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F5F" w:rsidRPr="0098384D" w:rsidRDefault="00D22F5F" w:rsidP="00D22F5F">
      <w:pPr>
        <w:pStyle w:val="Brezrazmikov"/>
        <w:jc w:val="center"/>
        <w:rPr>
          <w:b/>
          <w:bCs/>
        </w:rPr>
      </w:pPr>
      <w:r w:rsidRPr="0098384D">
        <w:rPr>
          <w:b/>
          <w:bCs/>
          <w:noProof/>
          <w:lang w:eastAsia="sl-SI"/>
        </w:rPr>
        <w:drawing>
          <wp:inline distT="0" distB="0" distL="0" distR="0" wp14:anchorId="580C268F" wp14:editId="65302479">
            <wp:extent cx="348154" cy="359873"/>
            <wp:effectExtent l="0" t="0" r="0" b="254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3995" cy="365910"/>
                    </a:xfrm>
                    <a:prstGeom prst="rect">
                      <a:avLst/>
                    </a:prstGeom>
                    <a:noFill/>
                    <a:ln>
                      <a:noFill/>
                    </a:ln>
                  </pic:spPr>
                </pic:pic>
              </a:graphicData>
            </a:graphic>
          </wp:inline>
        </w:drawing>
      </w:r>
    </w:p>
    <w:p w:rsidR="00D22F5F" w:rsidRPr="0098384D" w:rsidRDefault="00D22F5F" w:rsidP="00D22F5F">
      <w:pPr>
        <w:pStyle w:val="Brezrazmikov"/>
        <w:jc w:val="center"/>
        <w:rPr>
          <w:b/>
          <w:bCs/>
        </w:rPr>
      </w:pPr>
    </w:p>
    <w:p w:rsidR="00D22F5F" w:rsidRPr="00906B85" w:rsidRDefault="00D22F5F" w:rsidP="00D22F5F">
      <w:pPr>
        <w:pStyle w:val="Brezrazmikov"/>
        <w:jc w:val="center"/>
        <w:rPr>
          <w:bCs/>
          <w:sz w:val="16"/>
        </w:rPr>
      </w:pPr>
      <w:r w:rsidRPr="00906B85">
        <w:rPr>
          <w:b/>
          <w:bCs/>
          <w:sz w:val="16"/>
        </w:rPr>
        <w:t>OBČINA KIDRIČEVO</w:t>
      </w:r>
    </w:p>
    <w:p w:rsidR="00D22F5F" w:rsidRPr="00906B85" w:rsidRDefault="00D22F5F" w:rsidP="00D22F5F">
      <w:pPr>
        <w:pStyle w:val="Brezrazmikov"/>
        <w:jc w:val="center"/>
        <w:rPr>
          <w:bCs/>
          <w:sz w:val="16"/>
        </w:rPr>
      </w:pPr>
      <w:r w:rsidRPr="00906B85">
        <w:rPr>
          <w:bCs/>
          <w:sz w:val="16"/>
        </w:rPr>
        <w:t>Odbor za družbene dejavnosti</w:t>
      </w:r>
    </w:p>
    <w:p w:rsidR="00D22F5F" w:rsidRPr="00906B85" w:rsidRDefault="00D22F5F" w:rsidP="00D22F5F">
      <w:pPr>
        <w:pStyle w:val="Brezrazmikov"/>
        <w:jc w:val="center"/>
        <w:rPr>
          <w:bCs/>
          <w:sz w:val="16"/>
        </w:rPr>
      </w:pPr>
      <w:r w:rsidRPr="00906B85">
        <w:rPr>
          <w:bCs/>
          <w:sz w:val="16"/>
        </w:rPr>
        <w:t>Kopališka ul. 14</w:t>
      </w:r>
    </w:p>
    <w:p w:rsidR="00D22F5F" w:rsidRPr="00906B85" w:rsidRDefault="00D22F5F" w:rsidP="00D22F5F">
      <w:pPr>
        <w:pStyle w:val="Brezrazmikov"/>
        <w:jc w:val="center"/>
        <w:rPr>
          <w:bCs/>
          <w:sz w:val="16"/>
        </w:rPr>
      </w:pPr>
      <w:r w:rsidRPr="00906B85">
        <w:rPr>
          <w:bCs/>
          <w:sz w:val="16"/>
        </w:rPr>
        <w:t>2325 Kidričevo</w:t>
      </w:r>
    </w:p>
    <w:p w:rsidR="00AE26A6" w:rsidRDefault="00AA69CF" w:rsidP="00D22F5F">
      <w:pPr>
        <w:pStyle w:val="Brezrazmikov"/>
        <w:jc w:val="both"/>
      </w:pPr>
    </w:p>
    <w:p w:rsidR="00D22F5F" w:rsidRDefault="00D22F5F" w:rsidP="00D22F5F">
      <w:pPr>
        <w:pStyle w:val="Brezrazmikov"/>
        <w:jc w:val="both"/>
      </w:pPr>
    </w:p>
    <w:p w:rsidR="00D22F5F" w:rsidRDefault="00D22F5F" w:rsidP="00D22F5F">
      <w:pPr>
        <w:pStyle w:val="Brezrazmikov"/>
        <w:jc w:val="both"/>
      </w:pPr>
    </w:p>
    <w:p w:rsidR="00D22F5F" w:rsidRDefault="00D22F5F" w:rsidP="00D22F5F">
      <w:pPr>
        <w:pStyle w:val="Brezrazmikov"/>
        <w:jc w:val="both"/>
      </w:pPr>
      <w:r>
        <w:t>Štev. 602-12/2018</w:t>
      </w:r>
    </w:p>
    <w:p w:rsidR="00D22F5F" w:rsidRDefault="00D22F5F" w:rsidP="00D22F5F">
      <w:pPr>
        <w:pStyle w:val="Brezrazmikov"/>
        <w:jc w:val="both"/>
      </w:pPr>
      <w:r>
        <w:t xml:space="preserve">Dne </w:t>
      </w:r>
      <w:r w:rsidR="00C810C1">
        <w:t>28.6.2018</w:t>
      </w:r>
    </w:p>
    <w:p w:rsidR="00D22F5F" w:rsidRDefault="00D22F5F" w:rsidP="00D22F5F">
      <w:pPr>
        <w:pStyle w:val="Brezrazmikov"/>
        <w:jc w:val="both"/>
      </w:pPr>
    </w:p>
    <w:p w:rsidR="00D22F5F" w:rsidRDefault="00D22F5F" w:rsidP="00D22F5F">
      <w:pPr>
        <w:pStyle w:val="Brezrazmikov"/>
        <w:jc w:val="both"/>
      </w:pPr>
    </w:p>
    <w:p w:rsidR="00D22F5F" w:rsidRDefault="00D22F5F" w:rsidP="00D22F5F">
      <w:pPr>
        <w:pStyle w:val="Brezrazmikov"/>
        <w:jc w:val="both"/>
      </w:pPr>
      <w:r>
        <w:t xml:space="preserve">Odbor za družbene dejavnosti v skladi s </w:t>
      </w:r>
      <w:r w:rsidR="00A1752C">
        <w:t>54. členom Poslovnika Občinskega sveta Občine Kidričevo (Uradno glasilo slovenskih občin, št. 36/17 in 16/18, predlaga občinskemu svetu Občine Kidričevo, da poda soglasje k sistemizaciji delovnih mest v vrtcu pri Osnovni šoli Cirkovce za šolsko leto 2017/2018, in sicer:</w:t>
      </w:r>
    </w:p>
    <w:p w:rsidR="00A1752C" w:rsidRDefault="00A1752C" w:rsidP="00D22F5F">
      <w:pPr>
        <w:pStyle w:val="Brezrazmikov"/>
        <w:jc w:val="both"/>
      </w:pPr>
    </w:p>
    <w:tbl>
      <w:tblPr>
        <w:tblStyle w:val="Tabelamrea"/>
        <w:tblW w:w="0" w:type="auto"/>
        <w:tblLook w:val="04A0" w:firstRow="1" w:lastRow="0" w:firstColumn="1" w:lastColumn="0" w:noHBand="0" w:noVBand="1"/>
      </w:tblPr>
      <w:tblGrid>
        <w:gridCol w:w="3070"/>
        <w:gridCol w:w="3071"/>
        <w:gridCol w:w="3071"/>
      </w:tblGrid>
      <w:tr w:rsidR="00A1752C" w:rsidTr="00A1752C">
        <w:tc>
          <w:tcPr>
            <w:tcW w:w="3070" w:type="dxa"/>
          </w:tcPr>
          <w:p w:rsidR="00A1752C" w:rsidRPr="001A5A3A" w:rsidRDefault="00A1752C" w:rsidP="00D22F5F">
            <w:pPr>
              <w:pStyle w:val="Brezrazmikov"/>
              <w:jc w:val="both"/>
              <w:rPr>
                <w:highlight w:val="yellow"/>
              </w:rPr>
            </w:pPr>
            <w:r w:rsidRPr="001A5A3A">
              <w:rPr>
                <w:highlight w:val="yellow"/>
              </w:rPr>
              <w:t>Naziv delovnega mesta</w:t>
            </w:r>
          </w:p>
        </w:tc>
        <w:tc>
          <w:tcPr>
            <w:tcW w:w="3071" w:type="dxa"/>
          </w:tcPr>
          <w:p w:rsidR="00A1752C" w:rsidRPr="001A5A3A" w:rsidRDefault="00A1752C" w:rsidP="00D22F5F">
            <w:pPr>
              <w:pStyle w:val="Brezrazmikov"/>
              <w:jc w:val="both"/>
              <w:rPr>
                <w:highlight w:val="yellow"/>
              </w:rPr>
            </w:pPr>
            <w:r w:rsidRPr="001A5A3A">
              <w:rPr>
                <w:highlight w:val="yellow"/>
              </w:rPr>
              <w:t>Tarifna skupina</w:t>
            </w:r>
          </w:p>
        </w:tc>
        <w:tc>
          <w:tcPr>
            <w:tcW w:w="3071" w:type="dxa"/>
          </w:tcPr>
          <w:p w:rsidR="00A1752C" w:rsidRPr="001A5A3A" w:rsidRDefault="00A1752C" w:rsidP="00D22F5F">
            <w:pPr>
              <w:pStyle w:val="Brezrazmikov"/>
              <w:jc w:val="both"/>
              <w:rPr>
                <w:highlight w:val="yellow"/>
              </w:rPr>
            </w:pPr>
            <w:r w:rsidRPr="001A5A3A">
              <w:rPr>
                <w:highlight w:val="yellow"/>
              </w:rPr>
              <w:t>Število delovnih mest</w:t>
            </w:r>
          </w:p>
          <w:p w:rsidR="00A1752C" w:rsidRPr="001A5A3A" w:rsidRDefault="00A1752C" w:rsidP="00D22F5F">
            <w:pPr>
              <w:pStyle w:val="Brezrazmikov"/>
              <w:jc w:val="both"/>
              <w:rPr>
                <w:highlight w:val="yellow"/>
              </w:rPr>
            </w:pPr>
          </w:p>
        </w:tc>
      </w:tr>
      <w:tr w:rsidR="00A1752C" w:rsidTr="00A1752C">
        <w:tc>
          <w:tcPr>
            <w:tcW w:w="3070" w:type="dxa"/>
          </w:tcPr>
          <w:p w:rsidR="00A1752C" w:rsidRDefault="00A1752C" w:rsidP="00D22F5F">
            <w:pPr>
              <w:pStyle w:val="Brezrazmikov"/>
              <w:jc w:val="both"/>
            </w:pPr>
            <w:r>
              <w:t>Vzgojiteljica</w:t>
            </w:r>
          </w:p>
        </w:tc>
        <w:tc>
          <w:tcPr>
            <w:tcW w:w="3071" w:type="dxa"/>
          </w:tcPr>
          <w:p w:rsidR="00A1752C" w:rsidRDefault="00A1752C" w:rsidP="00D22F5F">
            <w:pPr>
              <w:pStyle w:val="Brezrazmikov"/>
              <w:jc w:val="both"/>
            </w:pPr>
            <w:r>
              <w:t>VII</w:t>
            </w:r>
          </w:p>
        </w:tc>
        <w:tc>
          <w:tcPr>
            <w:tcW w:w="3071" w:type="dxa"/>
          </w:tcPr>
          <w:p w:rsidR="00A1752C" w:rsidRDefault="00A1752C" w:rsidP="00D22F5F">
            <w:pPr>
              <w:pStyle w:val="Brezrazmikov"/>
              <w:jc w:val="both"/>
            </w:pPr>
            <w:r>
              <w:t>5</w:t>
            </w:r>
          </w:p>
        </w:tc>
      </w:tr>
      <w:tr w:rsidR="00A1752C" w:rsidTr="00A1752C">
        <w:tc>
          <w:tcPr>
            <w:tcW w:w="3070" w:type="dxa"/>
          </w:tcPr>
          <w:p w:rsidR="00A1752C" w:rsidRDefault="00A1752C" w:rsidP="00D22F5F">
            <w:pPr>
              <w:pStyle w:val="Brezrazmikov"/>
              <w:jc w:val="both"/>
            </w:pPr>
            <w:r>
              <w:t>Pomočnica vzgojiteljice</w:t>
            </w:r>
          </w:p>
        </w:tc>
        <w:tc>
          <w:tcPr>
            <w:tcW w:w="3071" w:type="dxa"/>
          </w:tcPr>
          <w:p w:rsidR="00A1752C" w:rsidRDefault="00A1752C" w:rsidP="00D22F5F">
            <w:pPr>
              <w:pStyle w:val="Brezrazmikov"/>
              <w:jc w:val="both"/>
            </w:pPr>
            <w:r>
              <w:t>V</w:t>
            </w:r>
          </w:p>
        </w:tc>
        <w:tc>
          <w:tcPr>
            <w:tcW w:w="3071" w:type="dxa"/>
          </w:tcPr>
          <w:p w:rsidR="00A1752C" w:rsidRDefault="00A1752C" w:rsidP="00D22F5F">
            <w:pPr>
              <w:pStyle w:val="Brezrazmikov"/>
              <w:jc w:val="both"/>
            </w:pPr>
            <w:r>
              <w:t>5,30</w:t>
            </w:r>
          </w:p>
        </w:tc>
      </w:tr>
      <w:tr w:rsidR="00A1752C" w:rsidTr="00A1752C">
        <w:tc>
          <w:tcPr>
            <w:tcW w:w="3070" w:type="dxa"/>
          </w:tcPr>
          <w:p w:rsidR="00A1752C" w:rsidRDefault="00A1752C" w:rsidP="00D22F5F">
            <w:pPr>
              <w:pStyle w:val="Brezrazmikov"/>
              <w:jc w:val="both"/>
            </w:pPr>
            <w:r>
              <w:t>Pomočnica ravnateljice</w:t>
            </w:r>
          </w:p>
        </w:tc>
        <w:tc>
          <w:tcPr>
            <w:tcW w:w="3071" w:type="dxa"/>
          </w:tcPr>
          <w:p w:rsidR="00A1752C" w:rsidRDefault="00A1752C" w:rsidP="00D22F5F">
            <w:pPr>
              <w:pStyle w:val="Brezrazmikov"/>
              <w:jc w:val="both"/>
            </w:pPr>
            <w:r>
              <w:t>VII</w:t>
            </w:r>
          </w:p>
        </w:tc>
        <w:tc>
          <w:tcPr>
            <w:tcW w:w="3071" w:type="dxa"/>
          </w:tcPr>
          <w:p w:rsidR="00A1752C" w:rsidRDefault="00A1752C" w:rsidP="00D22F5F">
            <w:pPr>
              <w:pStyle w:val="Brezrazmikov"/>
              <w:jc w:val="both"/>
            </w:pPr>
            <w:r>
              <w:t>0,45</w:t>
            </w:r>
          </w:p>
        </w:tc>
      </w:tr>
      <w:tr w:rsidR="00A1752C" w:rsidTr="00A1752C">
        <w:tc>
          <w:tcPr>
            <w:tcW w:w="3070" w:type="dxa"/>
          </w:tcPr>
          <w:p w:rsidR="00A1752C" w:rsidRDefault="00A1752C" w:rsidP="00D22F5F">
            <w:pPr>
              <w:pStyle w:val="Brezrazmikov"/>
              <w:jc w:val="both"/>
            </w:pPr>
            <w:r>
              <w:t>Svetovali delavec</w:t>
            </w:r>
          </w:p>
        </w:tc>
        <w:tc>
          <w:tcPr>
            <w:tcW w:w="3071" w:type="dxa"/>
          </w:tcPr>
          <w:p w:rsidR="00A1752C" w:rsidRDefault="00A1752C" w:rsidP="00D22F5F">
            <w:pPr>
              <w:pStyle w:val="Brezrazmikov"/>
              <w:jc w:val="both"/>
            </w:pPr>
            <w:r>
              <w:t>VII</w:t>
            </w:r>
          </w:p>
        </w:tc>
        <w:tc>
          <w:tcPr>
            <w:tcW w:w="3071" w:type="dxa"/>
          </w:tcPr>
          <w:p w:rsidR="00A1752C" w:rsidRDefault="00A1752C" w:rsidP="00D22F5F">
            <w:pPr>
              <w:pStyle w:val="Brezrazmikov"/>
              <w:jc w:val="both"/>
            </w:pPr>
            <w:r>
              <w:t>0,05</w:t>
            </w:r>
          </w:p>
        </w:tc>
      </w:tr>
      <w:tr w:rsidR="00A1752C" w:rsidTr="00A1752C">
        <w:tc>
          <w:tcPr>
            <w:tcW w:w="3070" w:type="dxa"/>
          </w:tcPr>
          <w:p w:rsidR="00A1752C" w:rsidRDefault="00A1752C" w:rsidP="00D22F5F">
            <w:pPr>
              <w:pStyle w:val="Brezrazmikov"/>
              <w:jc w:val="both"/>
            </w:pPr>
            <w:r>
              <w:t>Organizator zdravstveno-higienskega režima</w:t>
            </w:r>
          </w:p>
        </w:tc>
        <w:tc>
          <w:tcPr>
            <w:tcW w:w="3071" w:type="dxa"/>
          </w:tcPr>
          <w:p w:rsidR="00A1752C" w:rsidRDefault="00A1752C" w:rsidP="00D22F5F">
            <w:pPr>
              <w:pStyle w:val="Brezrazmikov"/>
              <w:jc w:val="both"/>
            </w:pPr>
            <w:r>
              <w:t>VII</w:t>
            </w:r>
          </w:p>
        </w:tc>
        <w:tc>
          <w:tcPr>
            <w:tcW w:w="3071" w:type="dxa"/>
          </w:tcPr>
          <w:p w:rsidR="00A1752C" w:rsidRDefault="00A1752C" w:rsidP="00D22F5F">
            <w:pPr>
              <w:pStyle w:val="Brezrazmikov"/>
              <w:jc w:val="both"/>
            </w:pPr>
            <w:r>
              <w:t>0</w:t>
            </w:r>
          </w:p>
        </w:tc>
      </w:tr>
      <w:tr w:rsidR="00A1752C" w:rsidTr="00A1752C">
        <w:tc>
          <w:tcPr>
            <w:tcW w:w="3070" w:type="dxa"/>
          </w:tcPr>
          <w:p w:rsidR="00A1752C" w:rsidRDefault="00A1752C" w:rsidP="00D22F5F">
            <w:pPr>
              <w:pStyle w:val="Brezrazmikov"/>
              <w:jc w:val="both"/>
            </w:pPr>
            <w:r>
              <w:t>Organizator prehrane</w:t>
            </w:r>
          </w:p>
        </w:tc>
        <w:tc>
          <w:tcPr>
            <w:tcW w:w="3071" w:type="dxa"/>
          </w:tcPr>
          <w:p w:rsidR="00A1752C" w:rsidRDefault="00A1752C" w:rsidP="00D22F5F">
            <w:pPr>
              <w:pStyle w:val="Brezrazmikov"/>
              <w:jc w:val="both"/>
            </w:pPr>
            <w:r>
              <w:t>VII</w:t>
            </w:r>
          </w:p>
        </w:tc>
        <w:tc>
          <w:tcPr>
            <w:tcW w:w="3071" w:type="dxa"/>
          </w:tcPr>
          <w:p w:rsidR="00A1752C" w:rsidRDefault="00A1752C" w:rsidP="00D22F5F">
            <w:pPr>
              <w:pStyle w:val="Brezrazmikov"/>
              <w:jc w:val="both"/>
            </w:pPr>
            <w:r>
              <w:t>0,06</w:t>
            </w:r>
          </w:p>
        </w:tc>
      </w:tr>
      <w:tr w:rsidR="00A1752C" w:rsidTr="00A1752C">
        <w:tc>
          <w:tcPr>
            <w:tcW w:w="3070" w:type="dxa"/>
          </w:tcPr>
          <w:p w:rsidR="00A1752C" w:rsidRDefault="00A1752C" w:rsidP="00D22F5F">
            <w:pPr>
              <w:pStyle w:val="Brezrazmikov"/>
              <w:jc w:val="both"/>
            </w:pPr>
            <w:r>
              <w:t>Računovodja</w:t>
            </w:r>
          </w:p>
        </w:tc>
        <w:tc>
          <w:tcPr>
            <w:tcW w:w="3071" w:type="dxa"/>
          </w:tcPr>
          <w:p w:rsidR="00A1752C" w:rsidRDefault="00A1752C" w:rsidP="00D22F5F">
            <w:pPr>
              <w:pStyle w:val="Brezrazmikov"/>
              <w:jc w:val="both"/>
            </w:pPr>
            <w:r>
              <w:t>VII</w:t>
            </w:r>
          </w:p>
        </w:tc>
        <w:tc>
          <w:tcPr>
            <w:tcW w:w="3071" w:type="dxa"/>
          </w:tcPr>
          <w:p w:rsidR="00A1752C" w:rsidRDefault="00A1752C" w:rsidP="00D22F5F">
            <w:pPr>
              <w:pStyle w:val="Brezrazmikov"/>
              <w:jc w:val="both"/>
            </w:pPr>
            <w:r>
              <w:t>0,20</w:t>
            </w:r>
          </w:p>
        </w:tc>
      </w:tr>
      <w:tr w:rsidR="00A1752C" w:rsidTr="00A1752C">
        <w:tc>
          <w:tcPr>
            <w:tcW w:w="3070" w:type="dxa"/>
          </w:tcPr>
          <w:p w:rsidR="00A1752C" w:rsidRDefault="00A1752C" w:rsidP="00D22F5F">
            <w:pPr>
              <w:pStyle w:val="Brezrazmikov"/>
              <w:jc w:val="both"/>
            </w:pPr>
            <w:r>
              <w:t>Tajnik</w:t>
            </w:r>
          </w:p>
        </w:tc>
        <w:tc>
          <w:tcPr>
            <w:tcW w:w="3071" w:type="dxa"/>
          </w:tcPr>
          <w:p w:rsidR="00A1752C" w:rsidRDefault="00A1752C" w:rsidP="00D22F5F">
            <w:pPr>
              <w:pStyle w:val="Brezrazmikov"/>
              <w:jc w:val="both"/>
            </w:pPr>
            <w:r>
              <w:t>VI</w:t>
            </w:r>
          </w:p>
        </w:tc>
        <w:tc>
          <w:tcPr>
            <w:tcW w:w="3071" w:type="dxa"/>
          </w:tcPr>
          <w:p w:rsidR="00A1752C" w:rsidRDefault="00A1752C" w:rsidP="00D22F5F">
            <w:pPr>
              <w:pStyle w:val="Brezrazmikov"/>
              <w:jc w:val="both"/>
            </w:pPr>
            <w:r>
              <w:t>0,20</w:t>
            </w:r>
          </w:p>
        </w:tc>
      </w:tr>
      <w:tr w:rsidR="00A1752C" w:rsidTr="00A1752C">
        <w:tc>
          <w:tcPr>
            <w:tcW w:w="3070" w:type="dxa"/>
          </w:tcPr>
          <w:p w:rsidR="00A1752C" w:rsidRDefault="00A1752C" w:rsidP="00D22F5F">
            <w:pPr>
              <w:pStyle w:val="Brezrazmikov"/>
              <w:jc w:val="both"/>
            </w:pPr>
            <w:r>
              <w:t>Čistilka</w:t>
            </w:r>
          </w:p>
        </w:tc>
        <w:tc>
          <w:tcPr>
            <w:tcW w:w="3071" w:type="dxa"/>
          </w:tcPr>
          <w:p w:rsidR="00A1752C" w:rsidRDefault="00A1752C" w:rsidP="00D22F5F">
            <w:pPr>
              <w:pStyle w:val="Brezrazmikov"/>
              <w:jc w:val="both"/>
            </w:pPr>
            <w:r>
              <w:t>II</w:t>
            </w:r>
          </w:p>
        </w:tc>
        <w:tc>
          <w:tcPr>
            <w:tcW w:w="3071" w:type="dxa"/>
          </w:tcPr>
          <w:p w:rsidR="00A1752C" w:rsidRDefault="00A1752C" w:rsidP="00D22F5F">
            <w:pPr>
              <w:pStyle w:val="Brezrazmikov"/>
              <w:jc w:val="both"/>
            </w:pPr>
            <w:r>
              <w:t>0,65</w:t>
            </w:r>
          </w:p>
        </w:tc>
      </w:tr>
      <w:tr w:rsidR="00A1752C" w:rsidTr="00A1752C">
        <w:tc>
          <w:tcPr>
            <w:tcW w:w="3070" w:type="dxa"/>
          </w:tcPr>
          <w:p w:rsidR="00A1752C" w:rsidRDefault="00A1752C" w:rsidP="00D22F5F">
            <w:pPr>
              <w:pStyle w:val="Brezrazmikov"/>
              <w:jc w:val="both"/>
            </w:pPr>
            <w:r>
              <w:t>Perica</w:t>
            </w:r>
          </w:p>
        </w:tc>
        <w:tc>
          <w:tcPr>
            <w:tcW w:w="3071" w:type="dxa"/>
          </w:tcPr>
          <w:p w:rsidR="00A1752C" w:rsidRDefault="00A1752C" w:rsidP="00D22F5F">
            <w:pPr>
              <w:pStyle w:val="Brezrazmikov"/>
              <w:jc w:val="both"/>
            </w:pPr>
            <w:r>
              <w:t>II</w:t>
            </w:r>
          </w:p>
        </w:tc>
        <w:tc>
          <w:tcPr>
            <w:tcW w:w="3071" w:type="dxa"/>
          </w:tcPr>
          <w:p w:rsidR="00A1752C" w:rsidRDefault="00A1752C" w:rsidP="00D22F5F">
            <w:pPr>
              <w:pStyle w:val="Brezrazmikov"/>
              <w:jc w:val="both"/>
            </w:pPr>
            <w:r>
              <w:t>0,10</w:t>
            </w:r>
          </w:p>
        </w:tc>
      </w:tr>
      <w:tr w:rsidR="00A1752C" w:rsidTr="00A1752C">
        <w:tc>
          <w:tcPr>
            <w:tcW w:w="3070" w:type="dxa"/>
          </w:tcPr>
          <w:p w:rsidR="00A1752C" w:rsidRDefault="00A1752C" w:rsidP="00D22F5F">
            <w:pPr>
              <w:pStyle w:val="Brezrazmikov"/>
              <w:jc w:val="both"/>
            </w:pPr>
            <w:r>
              <w:t>Kuharica</w:t>
            </w:r>
          </w:p>
        </w:tc>
        <w:tc>
          <w:tcPr>
            <w:tcW w:w="3071" w:type="dxa"/>
          </w:tcPr>
          <w:p w:rsidR="00A1752C" w:rsidRDefault="00A1752C" w:rsidP="00D22F5F">
            <w:pPr>
              <w:pStyle w:val="Brezrazmikov"/>
              <w:jc w:val="both"/>
            </w:pPr>
            <w:r>
              <w:t>IV</w:t>
            </w:r>
          </w:p>
        </w:tc>
        <w:tc>
          <w:tcPr>
            <w:tcW w:w="3071" w:type="dxa"/>
          </w:tcPr>
          <w:p w:rsidR="00A1752C" w:rsidRDefault="00A1752C" w:rsidP="00D22F5F">
            <w:pPr>
              <w:pStyle w:val="Brezrazmikov"/>
              <w:jc w:val="both"/>
            </w:pPr>
            <w:r>
              <w:t>1,50</w:t>
            </w:r>
          </w:p>
        </w:tc>
      </w:tr>
      <w:tr w:rsidR="00A1752C" w:rsidTr="00A1752C">
        <w:tc>
          <w:tcPr>
            <w:tcW w:w="3070" w:type="dxa"/>
          </w:tcPr>
          <w:p w:rsidR="00A1752C" w:rsidRDefault="00A1752C" w:rsidP="00D22F5F">
            <w:pPr>
              <w:pStyle w:val="Brezrazmikov"/>
              <w:jc w:val="both"/>
            </w:pPr>
            <w:r>
              <w:t>Hišnik</w:t>
            </w:r>
          </w:p>
        </w:tc>
        <w:tc>
          <w:tcPr>
            <w:tcW w:w="3071" w:type="dxa"/>
          </w:tcPr>
          <w:p w:rsidR="00A1752C" w:rsidRDefault="00A1752C" w:rsidP="00D22F5F">
            <w:pPr>
              <w:pStyle w:val="Brezrazmikov"/>
              <w:jc w:val="both"/>
            </w:pPr>
            <w:r>
              <w:t>IV</w:t>
            </w:r>
          </w:p>
        </w:tc>
        <w:tc>
          <w:tcPr>
            <w:tcW w:w="3071" w:type="dxa"/>
          </w:tcPr>
          <w:p w:rsidR="00A1752C" w:rsidRDefault="00A1752C" w:rsidP="00D22F5F">
            <w:pPr>
              <w:pStyle w:val="Brezrazmikov"/>
              <w:jc w:val="both"/>
            </w:pPr>
            <w:r>
              <w:t>0,20</w:t>
            </w:r>
          </w:p>
        </w:tc>
      </w:tr>
    </w:tbl>
    <w:p w:rsidR="00A1752C" w:rsidRDefault="00A1752C" w:rsidP="00D22F5F">
      <w:pPr>
        <w:pStyle w:val="Brezrazmikov"/>
        <w:jc w:val="both"/>
      </w:pPr>
    </w:p>
    <w:p w:rsidR="00A1752C" w:rsidRDefault="00A1752C" w:rsidP="00D22F5F">
      <w:pPr>
        <w:pStyle w:val="Brezrazmikov"/>
        <w:jc w:val="both"/>
      </w:pPr>
    </w:p>
    <w:p w:rsidR="00A1752C" w:rsidRDefault="00A1752C" w:rsidP="00A1752C">
      <w:pPr>
        <w:pStyle w:val="Brezrazmikov"/>
        <w:jc w:val="center"/>
      </w:pPr>
      <w:r>
        <w:t>OBRAZLOŽITEV</w:t>
      </w:r>
    </w:p>
    <w:p w:rsidR="00A1752C" w:rsidRDefault="00A1752C" w:rsidP="00A1752C">
      <w:pPr>
        <w:pStyle w:val="Brezrazmikov"/>
        <w:jc w:val="center"/>
      </w:pPr>
    </w:p>
    <w:p w:rsidR="00A1752C" w:rsidRDefault="00A1752C" w:rsidP="00A1752C">
      <w:pPr>
        <w:pStyle w:val="Brezrazmikov"/>
        <w:jc w:val="both"/>
      </w:pPr>
      <w:r>
        <w:t xml:space="preserve">Odbor za družbene dejavnosti, je na svoji 25. </w:t>
      </w:r>
      <w:r w:rsidR="00730FDA">
        <w:t>r</w:t>
      </w:r>
      <w:r>
        <w:t xml:space="preserve">edni seji, ki je bila, dne 27.6.2018 obravnaval vlogo Osnovne šole Cirkovce, za podajo soglasje k sistemizaciji delovnim mest v enoti vrtca pri Osnovni šoli Cirkovce. </w:t>
      </w:r>
    </w:p>
    <w:p w:rsidR="00A1752C" w:rsidRDefault="00A1752C" w:rsidP="00A1752C">
      <w:pPr>
        <w:pStyle w:val="Brezrazmikov"/>
        <w:jc w:val="both"/>
      </w:pPr>
    </w:p>
    <w:p w:rsidR="00A1752C" w:rsidRDefault="006F1886" w:rsidP="00A1752C">
      <w:pPr>
        <w:pStyle w:val="Brezrazmikov"/>
        <w:jc w:val="both"/>
      </w:pPr>
      <w:r>
        <w:t xml:space="preserve">Odbor za družbene dejavnosti pri pripravi predloga za podajo soglasja k sistemizaciji delovnih mest v enoti Vrtca Cirkovce, ni v celoti sledil predlogu, ki ga je podala Osnovna šola Cirkovce. </w:t>
      </w:r>
    </w:p>
    <w:p w:rsidR="006F1886" w:rsidRDefault="006F1886" w:rsidP="00A1752C">
      <w:pPr>
        <w:pStyle w:val="Brezrazmikov"/>
        <w:jc w:val="both"/>
      </w:pPr>
    </w:p>
    <w:p w:rsidR="006F1886" w:rsidRDefault="006F1886" w:rsidP="00A1752C">
      <w:pPr>
        <w:pStyle w:val="Brezrazmikov"/>
        <w:jc w:val="both"/>
      </w:pPr>
      <w:r>
        <w:t xml:space="preserve">Pri pregledu predloga za podajo soglasja odbor ugotavlja. </w:t>
      </w:r>
    </w:p>
    <w:p w:rsidR="006F1886" w:rsidRDefault="006F1886" w:rsidP="00A1752C">
      <w:pPr>
        <w:pStyle w:val="Brezrazmikov"/>
        <w:jc w:val="both"/>
      </w:pPr>
    </w:p>
    <w:p w:rsidR="006F1886" w:rsidRDefault="006F1886" w:rsidP="00A1752C">
      <w:pPr>
        <w:pStyle w:val="Brezrazmikov"/>
        <w:jc w:val="both"/>
      </w:pPr>
      <w:r>
        <w:t xml:space="preserve">V skladu s </w:t>
      </w:r>
      <w:r w:rsidR="00730FDA">
        <w:t>2</w:t>
      </w:r>
      <w:r>
        <w:t xml:space="preserve">6. </w:t>
      </w:r>
      <w:r w:rsidR="00730FDA">
        <w:t>č</w:t>
      </w:r>
      <w:r>
        <w:t xml:space="preserve">lenom Pravilnika o normativih in kadrovskih pogojih za opravljanje dejavnosti predšolske vzgoje </w:t>
      </w:r>
      <w:r w:rsidR="00730FDA">
        <w:t>je sočasnost vzgojiteljice in pomočnice vzgojiteljice v oddelki I. starostnega obdobja 6 ur, v oddelk</w:t>
      </w:r>
      <w:r w:rsidR="00C810C1">
        <w:t>u</w:t>
      </w:r>
      <w:r w:rsidR="00730FDA">
        <w:t xml:space="preserve"> II. starostnega obdobja pa 4 ure. </w:t>
      </w:r>
    </w:p>
    <w:p w:rsidR="00730FDA" w:rsidRDefault="00730FDA" w:rsidP="00A1752C">
      <w:pPr>
        <w:pStyle w:val="Brezrazmikov"/>
        <w:jc w:val="both"/>
      </w:pPr>
    </w:p>
    <w:p w:rsidR="000A7C18" w:rsidRDefault="000A7C18" w:rsidP="000A7C18">
      <w:pPr>
        <w:pStyle w:val="Brezrazmikov"/>
        <w:jc w:val="both"/>
      </w:pPr>
      <w:r>
        <w:lastRenderedPageBreak/>
        <w:t xml:space="preserve">Pravilnik torej eksplicitno   določa, da mora vrtec zagotavljati sočasno v oddelku I. starostnega obdobja 6 ur vzgojiteljice in pomočnice vzgojiteljice, Osnovna šola pa  temu ne sledi, in zagotavlja sočasnost 0,50 ure dve pomočnic vzgojiteljice, kar je nezakonito. </w:t>
      </w:r>
    </w:p>
    <w:p w:rsidR="000A7C18" w:rsidRDefault="000A7C18" w:rsidP="00A1752C">
      <w:pPr>
        <w:pStyle w:val="Brezrazmikov"/>
        <w:jc w:val="both"/>
      </w:pPr>
    </w:p>
    <w:p w:rsidR="00730FDA" w:rsidRDefault="00730FDA" w:rsidP="00A1752C">
      <w:pPr>
        <w:pStyle w:val="Brezrazmikov"/>
        <w:jc w:val="both"/>
      </w:pPr>
      <w:r>
        <w:t xml:space="preserve">Zakon o vrtcih pa tudi določa, da je dnevna delovna obveznost vzgojiteljice 6,5 ure dela z otroki in pomočnice vzgojiteljice 7,5 ure dnevno dela z otroki. </w:t>
      </w:r>
    </w:p>
    <w:p w:rsidR="00730FDA" w:rsidRDefault="00730FDA" w:rsidP="00A1752C">
      <w:pPr>
        <w:pStyle w:val="Brezrazmikov"/>
        <w:jc w:val="both"/>
      </w:pPr>
    </w:p>
    <w:p w:rsidR="00C810C1" w:rsidRDefault="00C810C1" w:rsidP="00C810C1">
      <w:pPr>
        <w:pStyle w:val="Brezrazmikov"/>
        <w:jc w:val="both"/>
      </w:pPr>
      <w:r>
        <w:t xml:space="preserve">Pri tem je potrebno upoštevati še dejstvo, da imajo delavke, ki so dopolnile 50 let starosti in imajo najmanj 30 let delovne dobe dodatni odmor 24 minut na dan. </w:t>
      </w:r>
    </w:p>
    <w:p w:rsidR="00C810C1" w:rsidRDefault="00C810C1" w:rsidP="00A1752C">
      <w:pPr>
        <w:pStyle w:val="Brezrazmikov"/>
        <w:jc w:val="both"/>
      </w:pPr>
    </w:p>
    <w:p w:rsidR="00730FDA" w:rsidRDefault="00730FDA" w:rsidP="00A1752C">
      <w:pPr>
        <w:pStyle w:val="Brezrazmikov"/>
        <w:jc w:val="both"/>
      </w:pPr>
      <w:r>
        <w:t xml:space="preserve">Pri pripravi sistemizacije delovnih mest Osnova šola Cirkovce ni v celoti sledila določilu 26. </w:t>
      </w:r>
      <w:r w:rsidR="00527826">
        <w:t>č</w:t>
      </w:r>
      <w:r>
        <w:t xml:space="preserve">lena pravilnika, saj je pri oddelkih II. starostnega obdobja upoštevala sočasno v </w:t>
      </w:r>
    </w:p>
    <w:p w:rsidR="00730FDA" w:rsidRDefault="00730FDA" w:rsidP="00A1752C">
      <w:pPr>
        <w:pStyle w:val="Brezrazmikov"/>
        <w:jc w:val="both"/>
      </w:pPr>
      <w:r>
        <w:t>Enem oddelk</w:t>
      </w:r>
      <w:r w:rsidR="00C810C1">
        <w:t>u</w:t>
      </w:r>
      <w:r>
        <w:t xml:space="preserve"> 4,5 ure in v drugem oddelku 5 ur sočasnosti. </w:t>
      </w:r>
    </w:p>
    <w:p w:rsidR="00730FDA" w:rsidRDefault="00730FDA" w:rsidP="00A1752C">
      <w:pPr>
        <w:pStyle w:val="Brezrazmikov"/>
        <w:jc w:val="both"/>
      </w:pPr>
    </w:p>
    <w:p w:rsidR="008E5406" w:rsidRDefault="00730FDA" w:rsidP="00A1752C">
      <w:pPr>
        <w:pStyle w:val="Brezrazmikov"/>
        <w:jc w:val="both"/>
      </w:pPr>
      <w:r>
        <w:t xml:space="preserve">S tem je pridobila potrebo po dodatnih urah potrebe pomočnice vzgojiteljice. </w:t>
      </w:r>
    </w:p>
    <w:p w:rsidR="00527826" w:rsidRDefault="00527826" w:rsidP="00A1752C">
      <w:pPr>
        <w:pStyle w:val="Brezrazmikov"/>
        <w:jc w:val="both"/>
      </w:pPr>
    </w:p>
    <w:p w:rsidR="00527826" w:rsidRDefault="00527826" w:rsidP="00A1752C">
      <w:pPr>
        <w:pStyle w:val="Brezrazmikov"/>
        <w:jc w:val="both"/>
      </w:pPr>
      <w:r>
        <w:t xml:space="preserve">Ravnateljica je v dodatnem pojasnilu sicer obrazložila, da presegajo zakonsko določilo v enem oddelku za eno uro na dan, namesto 4 ur sočasnosti 5 ur, zaradi tega, ker bo ta oddelek v šoli in predstavlja drugačno organizacijo dela. Pri tem pa tega ne pojasni. </w:t>
      </w:r>
    </w:p>
    <w:p w:rsidR="00527826" w:rsidRDefault="00527826" w:rsidP="00A1752C">
      <w:pPr>
        <w:pStyle w:val="Brezrazmikov"/>
        <w:jc w:val="both"/>
      </w:pPr>
    </w:p>
    <w:p w:rsidR="00527826" w:rsidRDefault="00527826" w:rsidP="00A1752C">
      <w:pPr>
        <w:pStyle w:val="Brezrazmikov"/>
        <w:jc w:val="both"/>
      </w:pPr>
      <w:r>
        <w:t xml:space="preserve">Dodatne obrazložitve po 0,50 </w:t>
      </w:r>
      <w:r w:rsidR="00C810C1">
        <w:t>ure</w:t>
      </w:r>
      <w:r>
        <w:t xml:space="preserve"> povečanju sočasnosti v drugi skupini II. starostne skupine pa ni pojasnjeno. </w:t>
      </w:r>
    </w:p>
    <w:p w:rsidR="001A5A3A" w:rsidRDefault="001A5A3A" w:rsidP="00A1752C">
      <w:pPr>
        <w:pStyle w:val="Brezrazmikov"/>
        <w:jc w:val="both"/>
      </w:pPr>
    </w:p>
    <w:p w:rsidR="00690185" w:rsidRDefault="00690185" w:rsidP="00A1752C">
      <w:pPr>
        <w:pStyle w:val="Brezrazmikov"/>
        <w:jc w:val="both"/>
      </w:pPr>
      <w:r>
        <w:t xml:space="preserve">6. člen Pravilnika o normativih za opravljanje dejavnosti predšolske vzgoje  določa, »V vrtcu pri šoli imenuje ravnatelj za pedagoško in organizacijsko vodenje oddelkov vrtca pomočnika ravnatelja. V okvirju polne delovne obveznosti mora pomočnik ravnatelja opraviti v vrtcu z enim oddelkom 21 ur dela z otroki, oziroma 28 ur svetovalnega dela na teden. Za vsaka dva oddelka več, se mu obveznost zmanjša za 1,5 ure dela z otroki oziroma 2 uri svetovalnega dela na teden. Če del obveznosti dela z otroki oziroma svetovalnega dela pomočnik ravnatelja opravi v šoli, mora v vrtcu opraviti najmanj 2 uri dela z otroki na teden, oziroma toliko ur svetovalnega dela, kot jih vrtcu pripada na podlagi normativa za svetovalnega delavca. Ena ura dela z otroki v vrtcu pomeni 0,7 ure pouka oziroma 0,8 ure podaljšanega bivanja. </w:t>
      </w:r>
    </w:p>
    <w:p w:rsidR="00690185" w:rsidRDefault="00690185" w:rsidP="00A1752C">
      <w:pPr>
        <w:pStyle w:val="Brezrazmikov"/>
        <w:jc w:val="both"/>
      </w:pPr>
    </w:p>
    <w:p w:rsidR="001A5A3A" w:rsidRDefault="001A5A3A" w:rsidP="00A1752C">
      <w:pPr>
        <w:pStyle w:val="Brezrazmikov"/>
        <w:jc w:val="both"/>
      </w:pPr>
      <w:r>
        <w:t xml:space="preserve">Osnovna šola Cirkovce </w:t>
      </w:r>
      <w:proofErr w:type="spellStart"/>
      <w:r>
        <w:t>napram</w:t>
      </w:r>
      <w:proofErr w:type="spellEnd"/>
      <w:r>
        <w:t xml:space="preserve"> preteklim letom predlaga povečanje delovnih mest računovodkinje in tajnice za 0,10 delovnega mesta. Pri tem pa ne pojasni, ali načrtujejo novo zaposlitev za ta delež ali samo prenesti finančno obveznost na vrtec, število delavcev pa se ne bi spremenilo. </w:t>
      </w:r>
    </w:p>
    <w:p w:rsidR="001A5A3A" w:rsidRDefault="001A5A3A" w:rsidP="00A1752C">
      <w:pPr>
        <w:pStyle w:val="Brezrazmikov"/>
        <w:jc w:val="both"/>
      </w:pPr>
    </w:p>
    <w:p w:rsidR="001A5A3A" w:rsidRDefault="001A5A3A" w:rsidP="00A1752C">
      <w:pPr>
        <w:pStyle w:val="Brezrazmikov"/>
        <w:jc w:val="both"/>
      </w:pPr>
      <w:r>
        <w:t>Odbor temu ni sledil. Tudi v enoti vrtca pri OŠ Kidričevo je po normativih možna zaposlitev 0,50 delovnega mesta poslovnega sekretarja, vendar temu ne sledimo</w:t>
      </w:r>
      <w:r w:rsidR="00C810C1">
        <w:t xml:space="preserve">. </w:t>
      </w:r>
      <w:r>
        <w:t xml:space="preserve"> </w:t>
      </w:r>
    </w:p>
    <w:p w:rsidR="001A5A3A" w:rsidRDefault="001A5A3A" w:rsidP="00A1752C">
      <w:pPr>
        <w:pStyle w:val="Brezrazmikov"/>
        <w:jc w:val="both"/>
      </w:pPr>
    </w:p>
    <w:p w:rsidR="001A5A3A" w:rsidRDefault="001A5A3A" w:rsidP="00A1752C">
      <w:pPr>
        <w:pStyle w:val="Brezrazmikov"/>
        <w:jc w:val="both"/>
      </w:pPr>
      <w:r>
        <w:t xml:space="preserve">Odbor predlaga, da delež delovnih mest za računovodstvo in tajništvo ostaja nespremenjen. </w:t>
      </w:r>
    </w:p>
    <w:p w:rsidR="001A5A3A" w:rsidRDefault="001A5A3A" w:rsidP="00A1752C">
      <w:pPr>
        <w:pStyle w:val="Brezrazmikov"/>
        <w:jc w:val="both"/>
      </w:pPr>
    </w:p>
    <w:p w:rsidR="001A5A3A" w:rsidRDefault="001A5A3A" w:rsidP="00A1752C">
      <w:pPr>
        <w:pStyle w:val="Brezrazmikov"/>
        <w:jc w:val="both"/>
      </w:pPr>
      <w:r>
        <w:t xml:space="preserve">Odbor za družbene dejavnosti predlaga občinskemu svetu Občine Kidričevo, da ne poda soglasje k sistemizaciji delovnih mest, ki ga je podala Osnovna šola Cirkovce in da poda soglasje k sistemizaciji delovnih mest, ki ga je pripravil odbor za družbene dejavnosti in je v izreku tega sklepa. </w:t>
      </w:r>
    </w:p>
    <w:p w:rsidR="00527826" w:rsidRDefault="00527826" w:rsidP="00A1752C">
      <w:pPr>
        <w:pStyle w:val="Brezrazmikov"/>
        <w:jc w:val="both"/>
      </w:pPr>
    </w:p>
    <w:p w:rsidR="001A5A3A" w:rsidRDefault="001A5A3A" w:rsidP="00A1752C">
      <w:pPr>
        <w:pStyle w:val="Brezrazmikov"/>
        <w:jc w:val="both"/>
      </w:pPr>
      <w:bookmarkStart w:id="0" w:name="_GoBack"/>
      <w:bookmarkEnd w:id="0"/>
    </w:p>
    <w:p w:rsidR="001A5A3A" w:rsidRDefault="001A5A3A" w:rsidP="00A1752C">
      <w:pPr>
        <w:pStyle w:val="Brezrazmikov"/>
        <w:jc w:val="both"/>
      </w:pPr>
      <w:r>
        <w:tab/>
      </w:r>
      <w:r>
        <w:tab/>
      </w:r>
      <w:r>
        <w:tab/>
      </w:r>
      <w:r>
        <w:tab/>
      </w:r>
      <w:r>
        <w:tab/>
      </w:r>
      <w:r>
        <w:tab/>
      </w:r>
      <w:r>
        <w:tab/>
      </w:r>
      <w:r>
        <w:tab/>
        <w:t>Bogdan Potočnik;</w:t>
      </w:r>
    </w:p>
    <w:p w:rsidR="001A5A3A" w:rsidRDefault="001A5A3A" w:rsidP="00A1752C">
      <w:pPr>
        <w:pStyle w:val="Brezrazmikov"/>
        <w:jc w:val="both"/>
      </w:pPr>
    </w:p>
    <w:p w:rsidR="001A5A3A" w:rsidRDefault="001A5A3A" w:rsidP="00A1752C">
      <w:pPr>
        <w:pStyle w:val="Brezrazmikov"/>
        <w:jc w:val="both"/>
      </w:pPr>
      <w:r>
        <w:tab/>
      </w:r>
      <w:r>
        <w:tab/>
      </w:r>
      <w:r>
        <w:tab/>
      </w:r>
      <w:r>
        <w:tab/>
      </w:r>
      <w:r>
        <w:tab/>
      </w:r>
      <w:r>
        <w:tab/>
      </w:r>
      <w:r>
        <w:tab/>
      </w:r>
      <w:r>
        <w:tab/>
        <w:t>predsednik</w:t>
      </w:r>
    </w:p>
    <w:p w:rsidR="001A5A3A" w:rsidRDefault="001A5A3A" w:rsidP="00A1752C">
      <w:pPr>
        <w:pStyle w:val="Brezrazmikov"/>
        <w:jc w:val="both"/>
      </w:pPr>
      <w:r>
        <w:tab/>
      </w:r>
      <w:r>
        <w:tab/>
      </w:r>
      <w:r>
        <w:tab/>
      </w:r>
      <w:r>
        <w:tab/>
      </w:r>
      <w:r>
        <w:tab/>
      </w:r>
      <w:r>
        <w:tab/>
      </w:r>
      <w:r>
        <w:tab/>
      </w:r>
      <w:r>
        <w:tab/>
        <w:t>odbora za družbene dejavnosti</w:t>
      </w:r>
    </w:p>
    <w:p w:rsidR="00527826" w:rsidRDefault="00527826" w:rsidP="00A1752C">
      <w:pPr>
        <w:pStyle w:val="Brezrazmikov"/>
        <w:jc w:val="both"/>
      </w:pPr>
    </w:p>
    <w:sectPr w:rsidR="005278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F5F"/>
    <w:rsid w:val="000A7C18"/>
    <w:rsid w:val="001118BD"/>
    <w:rsid w:val="001A5A3A"/>
    <w:rsid w:val="00527826"/>
    <w:rsid w:val="00644A84"/>
    <w:rsid w:val="00690185"/>
    <w:rsid w:val="006F1886"/>
    <w:rsid w:val="00730FDA"/>
    <w:rsid w:val="008E5406"/>
    <w:rsid w:val="00A1752C"/>
    <w:rsid w:val="00C810C1"/>
    <w:rsid w:val="00D22F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D22F5F"/>
    <w:pPr>
      <w:spacing w:after="0" w:line="240" w:lineRule="auto"/>
    </w:pPr>
  </w:style>
  <w:style w:type="paragraph" w:styleId="Besedilooblaka">
    <w:name w:val="Balloon Text"/>
    <w:basedOn w:val="Navaden"/>
    <w:link w:val="BesedilooblakaZnak"/>
    <w:uiPriority w:val="99"/>
    <w:semiHidden/>
    <w:unhideWhenUsed/>
    <w:rsid w:val="00D22F5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22F5F"/>
    <w:rPr>
      <w:rFonts w:ascii="Tahoma" w:hAnsi="Tahoma" w:cs="Tahoma"/>
      <w:sz w:val="16"/>
      <w:szCs w:val="16"/>
    </w:rPr>
  </w:style>
  <w:style w:type="table" w:styleId="Tabelamrea">
    <w:name w:val="Table Grid"/>
    <w:basedOn w:val="Navadnatabela"/>
    <w:uiPriority w:val="59"/>
    <w:rsid w:val="00A17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D22F5F"/>
    <w:pPr>
      <w:spacing w:after="0" w:line="240" w:lineRule="auto"/>
    </w:pPr>
  </w:style>
  <w:style w:type="paragraph" w:styleId="Besedilooblaka">
    <w:name w:val="Balloon Text"/>
    <w:basedOn w:val="Navaden"/>
    <w:link w:val="BesedilooblakaZnak"/>
    <w:uiPriority w:val="99"/>
    <w:semiHidden/>
    <w:unhideWhenUsed/>
    <w:rsid w:val="00D22F5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22F5F"/>
    <w:rPr>
      <w:rFonts w:ascii="Tahoma" w:hAnsi="Tahoma" w:cs="Tahoma"/>
      <w:sz w:val="16"/>
      <w:szCs w:val="16"/>
    </w:rPr>
  </w:style>
  <w:style w:type="table" w:styleId="Tabelamrea">
    <w:name w:val="Table Grid"/>
    <w:basedOn w:val="Navadnatabela"/>
    <w:uiPriority w:val="59"/>
    <w:rsid w:val="00A17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3866</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dcterms:created xsi:type="dcterms:W3CDTF">2018-06-28T06:16:00Z</dcterms:created>
  <dcterms:modified xsi:type="dcterms:W3CDTF">2018-06-28T06:16:00Z</dcterms:modified>
</cp:coreProperties>
</file>